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3652" w:type="dxa"/>
        <w:tblLayout w:type="fixed"/>
        <w:tblLook w:val="04A0"/>
      </w:tblPr>
      <w:tblGrid>
        <w:gridCol w:w="3652"/>
      </w:tblGrid>
      <w:tr w:rsidR="00F44280" w:rsidTr="00F44280">
        <w:trPr>
          <w:trHeight w:val="618"/>
        </w:trPr>
        <w:tc>
          <w:tcPr>
            <w:tcW w:w="3652" w:type="dxa"/>
            <w:vAlign w:val="center"/>
            <w:hideMark/>
          </w:tcPr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  <w:r w:rsidRPr="006C084E">
              <w:rPr>
                <w:b/>
              </w:rPr>
              <w:t>ΕΛΛΗΝΙΚΗ ΔΗΜΟΚΡΑΤΙΑ</w:t>
            </w:r>
          </w:p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  <w:r w:rsidRPr="006C084E">
              <w:rPr>
                <w:b/>
              </w:rPr>
              <w:t>ΥΠΟΥΡΓΕΙΟ ΥΓΕΙΑΣ</w:t>
            </w:r>
          </w:p>
        </w:tc>
      </w:tr>
      <w:tr w:rsidR="00F44280" w:rsidTr="00F44280">
        <w:trPr>
          <w:trHeight w:val="469"/>
        </w:trPr>
        <w:tc>
          <w:tcPr>
            <w:tcW w:w="3652" w:type="dxa"/>
            <w:hideMark/>
          </w:tcPr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  <w:r w:rsidRPr="006C084E">
              <w:rPr>
                <w:b/>
              </w:rPr>
              <w:t>5Η ΥΓΕΙΟΝΟΜΙ</w:t>
            </w:r>
            <w:r w:rsidRPr="006C084E">
              <w:rPr>
                <w:b/>
                <w:lang w:val="el-GR"/>
              </w:rPr>
              <w:t>ΚΗ</w:t>
            </w:r>
            <w:r w:rsidRPr="006C084E">
              <w:rPr>
                <w:b/>
              </w:rPr>
              <w:t xml:space="preserve"> ΠΕΡΙ</w:t>
            </w:r>
            <w:r w:rsidRPr="006C084E">
              <w:rPr>
                <w:b/>
                <w:lang w:val="el-GR"/>
              </w:rPr>
              <w:t>ΦΕ</w:t>
            </w:r>
            <w:r w:rsidRPr="006C084E">
              <w:rPr>
                <w:b/>
              </w:rPr>
              <w:t>ΡΕΙΑ</w:t>
            </w:r>
          </w:p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  <w:r w:rsidRPr="006C084E">
              <w:rPr>
                <w:b/>
              </w:rPr>
              <w:t>ΘΕΣΣΑΛ</w:t>
            </w:r>
            <w:r w:rsidRPr="006C084E">
              <w:rPr>
                <w:b/>
                <w:lang w:val="el-GR"/>
              </w:rPr>
              <w:t>Ι</w:t>
            </w:r>
            <w:r w:rsidRPr="006C084E">
              <w:rPr>
                <w:b/>
              </w:rPr>
              <w:t>ΑΣ &amp; ΣΤΕΡΕ</w:t>
            </w:r>
            <w:r w:rsidRPr="006C084E">
              <w:rPr>
                <w:b/>
                <w:lang w:val="el-GR"/>
              </w:rPr>
              <w:t>Α</w:t>
            </w:r>
            <w:r w:rsidRPr="006C084E">
              <w:rPr>
                <w:b/>
              </w:rPr>
              <w:t>Σ ΕΛΛ</w:t>
            </w:r>
            <w:r w:rsidRPr="006C084E">
              <w:rPr>
                <w:b/>
                <w:lang w:val="el-GR"/>
              </w:rPr>
              <w:t>Α</w:t>
            </w:r>
            <w:r w:rsidRPr="006C084E">
              <w:rPr>
                <w:b/>
              </w:rPr>
              <w:t>ΔΑΣ</w:t>
            </w:r>
          </w:p>
        </w:tc>
      </w:tr>
      <w:tr w:rsidR="00F44280" w:rsidTr="00F44280">
        <w:trPr>
          <w:trHeight w:val="627"/>
        </w:trPr>
        <w:tc>
          <w:tcPr>
            <w:tcW w:w="3652" w:type="dxa"/>
            <w:vAlign w:val="center"/>
            <w:hideMark/>
          </w:tcPr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  <w:r w:rsidRPr="006C084E">
              <w:rPr>
                <w:b/>
              </w:rPr>
              <w:t>ΓΕΝΙΚΟ ΝΟΣΟΚΟΜΕΙΟ ΑΜΦΙΣΣΑΣ</w:t>
            </w:r>
          </w:p>
          <w:p w:rsidR="00F44280" w:rsidRPr="006C084E" w:rsidRDefault="00F44280" w:rsidP="00F4428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161E6" w:rsidRDefault="00F161E6">
      <w:pPr>
        <w:rPr>
          <w:lang w:val="en-US"/>
        </w:rPr>
      </w:pPr>
    </w:p>
    <w:p w:rsidR="00A63855" w:rsidRPr="00A63855" w:rsidRDefault="00A63855">
      <w:pPr>
        <w:rPr>
          <w:lang w:val="el-GR"/>
        </w:rPr>
      </w:pPr>
    </w:p>
    <w:p w:rsidR="00B81516" w:rsidRPr="00920C24" w:rsidRDefault="00920C24" w:rsidP="00B81516">
      <w:pPr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920C24">
        <w:rPr>
          <w:b/>
          <w:sz w:val="24"/>
          <w:szCs w:val="24"/>
          <w:lang w:val="el-GR"/>
        </w:rPr>
        <w:t xml:space="preserve">ΔΕΛΤΙΟ ΤΥΠΟΥ </w:t>
      </w:r>
      <w:r w:rsidR="00B81516" w:rsidRPr="00920C24">
        <w:rPr>
          <w:b/>
          <w:sz w:val="24"/>
          <w:szCs w:val="24"/>
          <w:lang w:val="el-GR"/>
        </w:rPr>
        <w:t>1</w:t>
      </w:r>
      <w:r w:rsidR="00B81516" w:rsidRPr="00920C24">
        <w:rPr>
          <w:b/>
          <w:sz w:val="24"/>
          <w:szCs w:val="24"/>
          <w:vertAlign w:val="superscript"/>
          <w:lang w:val="el-GR"/>
        </w:rPr>
        <w:t>η</w:t>
      </w:r>
      <w:r w:rsidR="00B81516" w:rsidRPr="00920C24">
        <w:rPr>
          <w:b/>
          <w:sz w:val="24"/>
          <w:szCs w:val="24"/>
          <w:lang w:val="el-GR"/>
        </w:rPr>
        <w:t xml:space="preserve"> ΔΙΗΜΕΡΙΔΑ ΛΟΙΜΩΞΕΩΝ</w:t>
      </w:r>
    </w:p>
    <w:p w:rsidR="009460BB" w:rsidRDefault="006C084E" w:rsidP="009460B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«Λοιμώξεις και </w:t>
      </w:r>
      <w:r w:rsidR="00F161E6">
        <w:rPr>
          <w:sz w:val="24"/>
          <w:szCs w:val="24"/>
          <w:lang w:val="el-GR"/>
        </w:rPr>
        <w:t>ορθολογική χρήση των αντιβιοτικών</w:t>
      </w:r>
      <w:r>
        <w:rPr>
          <w:sz w:val="24"/>
          <w:szCs w:val="24"/>
          <w:lang w:val="el-GR"/>
        </w:rPr>
        <w:t>»</w:t>
      </w:r>
      <w:r w:rsidR="00F161E6">
        <w:rPr>
          <w:sz w:val="24"/>
          <w:szCs w:val="24"/>
          <w:lang w:val="el-GR"/>
        </w:rPr>
        <w:t xml:space="preserve"> ήταν το κεντρικό θέμα </w:t>
      </w:r>
      <w:r w:rsidR="009460BB">
        <w:rPr>
          <w:sz w:val="24"/>
          <w:szCs w:val="24"/>
          <w:lang w:val="el-GR"/>
        </w:rPr>
        <w:t xml:space="preserve">της διημερίδας Λοιμώξεων του Γενικού Νοσοκομείου Άμφισσας, η οποία διοργανώθηκε από την </w:t>
      </w:r>
      <w:r w:rsidR="009460BB" w:rsidRPr="009460BB">
        <w:rPr>
          <w:sz w:val="24"/>
          <w:szCs w:val="24"/>
          <w:lang w:val="el-GR"/>
        </w:rPr>
        <w:t>Επιτροπή Νοσοκομειακών Λοιμώξεων</w:t>
      </w:r>
      <w:r w:rsidR="009460BB">
        <w:rPr>
          <w:sz w:val="24"/>
          <w:szCs w:val="24"/>
          <w:lang w:val="el-GR"/>
        </w:rPr>
        <w:t xml:space="preserve"> του Νοσοκομείου,</w:t>
      </w:r>
      <w:r w:rsidR="009460BB" w:rsidRPr="009460BB">
        <w:rPr>
          <w:sz w:val="24"/>
          <w:szCs w:val="24"/>
          <w:lang w:val="el-GR"/>
        </w:rPr>
        <w:t xml:space="preserve"> υπό την αιγίδα του Διοικητικού </w:t>
      </w:r>
      <w:r w:rsidR="00920C24">
        <w:rPr>
          <w:sz w:val="24"/>
          <w:szCs w:val="24"/>
          <w:lang w:val="el-GR"/>
        </w:rPr>
        <w:t xml:space="preserve">Συμβουλίου </w:t>
      </w:r>
      <w:r w:rsidR="009460BB" w:rsidRPr="009460BB">
        <w:rPr>
          <w:sz w:val="24"/>
          <w:szCs w:val="24"/>
          <w:lang w:val="el-GR"/>
        </w:rPr>
        <w:t>και του Επιστημον</w:t>
      </w:r>
      <w:r w:rsidR="00F161E6">
        <w:rPr>
          <w:sz w:val="24"/>
          <w:szCs w:val="24"/>
          <w:lang w:val="el-GR"/>
        </w:rPr>
        <w:t>ικού Συμβουλίου</w:t>
      </w:r>
      <w:r w:rsidR="00920C24">
        <w:rPr>
          <w:sz w:val="24"/>
          <w:szCs w:val="24"/>
          <w:lang w:val="el-GR"/>
        </w:rPr>
        <w:t>,</w:t>
      </w:r>
      <w:r w:rsidR="009460BB">
        <w:rPr>
          <w:sz w:val="24"/>
          <w:szCs w:val="24"/>
          <w:lang w:val="el-GR"/>
        </w:rPr>
        <w:t xml:space="preserve"> </w:t>
      </w:r>
      <w:r w:rsidR="00F161E6" w:rsidRPr="009460BB">
        <w:rPr>
          <w:sz w:val="24"/>
          <w:szCs w:val="24"/>
          <w:lang w:val="el-GR"/>
        </w:rPr>
        <w:t>στις 9 και 10 Μαΐου</w:t>
      </w:r>
      <w:r w:rsidR="00F161E6">
        <w:rPr>
          <w:sz w:val="24"/>
          <w:szCs w:val="24"/>
          <w:lang w:val="el-GR"/>
        </w:rPr>
        <w:t xml:space="preserve"> 2017 στο ΚΕΦΙΑΠ. Η διημερίδα ολοκληρώθηκε με ιδιαίτερη επιτυχία με τη συμμετοχή περισσότερων από 100  επαγγελματιών υγείας. </w:t>
      </w:r>
    </w:p>
    <w:p w:rsidR="00825AB0" w:rsidRPr="009460BB" w:rsidRDefault="00F161E6" w:rsidP="009460B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Μεταξύ των θεμάτων ήταν η ανασκόπηση και τα νεότερα δεδομένα όπως</w:t>
      </w:r>
      <w:r w:rsidR="00AC27DE">
        <w:rPr>
          <w:sz w:val="24"/>
          <w:szCs w:val="24"/>
          <w:lang w:val="el-GR"/>
        </w:rPr>
        <w:t xml:space="preserve"> αυτά παρουσιάστηκαν </w:t>
      </w:r>
      <w:r w:rsidR="003853F1" w:rsidRPr="009460BB">
        <w:rPr>
          <w:sz w:val="24"/>
          <w:szCs w:val="24"/>
          <w:lang w:val="el-GR"/>
        </w:rPr>
        <w:t>στο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Πανελλήνιο Συνέδριο Λοιμώξεων</w:t>
      </w:r>
      <w:r w:rsidR="00B81516" w:rsidRPr="009460BB">
        <w:rPr>
          <w:sz w:val="24"/>
          <w:szCs w:val="24"/>
          <w:lang w:val="el-GR"/>
        </w:rPr>
        <w:t>.</w:t>
      </w:r>
      <w:r w:rsidR="00312884" w:rsidRPr="009460BB">
        <w:rPr>
          <w:sz w:val="24"/>
          <w:szCs w:val="24"/>
          <w:lang w:val="el-GR"/>
        </w:rPr>
        <w:t xml:space="preserve"> </w:t>
      </w:r>
      <w:r w:rsidR="00B33529" w:rsidRPr="009460BB">
        <w:rPr>
          <w:sz w:val="24"/>
          <w:szCs w:val="24"/>
          <w:lang w:val="el-GR"/>
        </w:rPr>
        <w:t xml:space="preserve">Δυστυχώς η χώρα μας εξακολουθεί να διατηρεί την πρώτη θέση μεταξύ των </w:t>
      </w:r>
      <w:r w:rsidR="006C084E">
        <w:rPr>
          <w:sz w:val="24"/>
          <w:szCs w:val="24"/>
          <w:lang w:val="el-GR"/>
        </w:rPr>
        <w:t>Ε</w:t>
      </w:r>
      <w:r w:rsidR="00741621" w:rsidRPr="009460BB">
        <w:rPr>
          <w:sz w:val="24"/>
          <w:szCs w:val="24"/>
          <w:lang w:val="el-GR"/>
        </w:rPr>
        <w:t>υρωπαϊκών</w:t>
      </w:r>
      <w:r w:rsidR="00B33529" w:rsidRPr="009460BB">
        <w:rPr>
          <w:sz w:val="24"/>
          <w:szCs w:val="24"/>
          <w:lang w:val="el-GR"/>
        </w:rPr>
        <w:t xml:space="preserve"> χωρών σε κατανάλωση αν</w:t>
      </w:r>
      <w:r w:rsidR="00741621" w:rsidRPr="009460BB">
        <w:rPr>
          <w:sz w:val="24"/>
          <w:szCs w:val="24"/>
          <w:lang w:val="el-GR"/>
        </w:rPr>
        <w:t>τιβιοτικών στη κοινότητα και την πρώτη θέση στην κατανάλωση των προωθημένων αντιβ</w:t>
      </w:r>
      <w:r w:rsidR="006C084E">
        <w:rPr>
          <w:sz w:val="24"/>
          <w:szCs w:val="24"/>
          <w:lang w:val="el-GR"/>
        </w:rPr>
        <w:t>ιοτικών στα Ν</w:t>
      </w:r>
      <w:r w:rsidR="007A0506" w:rsidRPr="009460BB">
        <w:rPr>
          <w:sz w:val="24"/>
          <w:szCs w:val="24"/>
          <w:lang w:val="el-GR"/>
        </w:rPr>
        <w:t>οσοκομεία. Ε</w:t>
      </w:r>
      <w:r w:rsidR="00C45E88" w:rsidRPr="009460BB">
        <w:rPr>
          <w:sz w:val="24"/>
          <w:szCs w:val="24"/>
          <w:lang w:val="el-GR"/>
        </w:rPr>
        <w:t xml:space="preserve">ίναι επιστημονικά τεκμηριωμένο ότι </w:t>
      </w:r>
      <w:r w:rsidR="00741621" w:rsidRPr="009460BB">
        <w:rPr>
          <w:sz w:val="24"/>
          <w:szCs w:val="24"/>
          <w:lang w:val="el-GR"/>
        </w:rPr>
        <w:t>όσο μεγαλύτερη η κατανάλωση αντιβιοτικών</w:t>
      </w:r>
      <w:r>
        <w:rPr>
          <w:sz w:val="24"/>
          <w:szCs w:val="24"/>
          <w:lang w:val="el-GR"/>
        </w:rPr>
        <w:t>,</w:t>
      </w:r>
      <w:r w:rsidR="00741621" w:rsidRPr="009460BB">
        <w:rPr>
          <w:sz w:val="24"/>
          <w:szCs w:val="24"/>
          <w:lang w:val="el-GR"/>
        </w:rPr>
        <w:t xml:space="preserve"> τόσο αυξάνει η αντοχή των μικροβίων</w:t>
      </w:r>
      <w:r w:rsidR="00C45E88" w:rsidRPr="009460BB">
        <w:rPr>
          <w:sz w:val="24"/>
          <w:szCs w:val="24"/>
          <w:lang w:val="el-GR"/>
        </w:rPr>
        <w:t>.</w:t>
      </w:r>
    </w:p>
    <w:p w:rsidR="001424A6" w:rsidRPr="009460BB" w:rsidRDefault="005711B6" w:rsidP="009460BB">
      <w:pPr>
        <w:jc w:val="both"/>
        <w:rPr>
          <w:sz w:val="24"/>
          <w:szCs w:val="24"/>
          <w:lang w:val="el-GR"/>
        </w:rPr>
      </w:pPr>
      <w:r w:rsidRPr="009460BB">
        <w:rPr>
          <w:sz w:val="24"/>
          <w:szCs w:val="24"/>
          <w:lang w:val="el-GR"/>
        </w:rPr>
        <w:t>Οι ιατροί του 2017 βιώνον</w:t>
      </w:r>
      <w:r w:rsidR="00F161E6">
        <w:rPr>
          <w:sz w:val="24"/>
          <w:szCs w:val="24"/>
          <w:lang w:val="el-GR"/>
        </w:rPr>
        <w:t xml:space="preserve">τας την επίσημη πληροφορία για </w:t>
      </w:r>
      <w:r w:rsidR="00F161E6" w:rsidRPr="00920C24">
        <w:rPr>
          <w:i/>
          <w:sz w:val="24"/>
          <w:szCs w:val="24"/>
          <w:lang w:val="el-GR"/>
        </w:rPr>
        <w:t>«το τέλος των αντιβιοτικών</w:t>
      </w:r>
      <w:r w:rsidR="00F161E6">
        <w:rPr>
          <w:sz w:val="24"/>
          <w:szCs w:val="24"/>
          <w:lang w:val="el-GR"/>
        </w:rPr>
        <w:t>»</w:t>
      </w:r>
      <w:r w:rsidRPr="009460BB">
        <w:rPr>
          <w:sz w:val="24"/>
          <w:szCs w:val="24"/>
          <w:lang w:val="el-GR"/>
        </w:rPr>
        <w:t xml:space="preserve"> επιδιώκουν την ευαισθητοποίηση των λειτουργών της υγείας και των πολιτών καταναλωτών.</w:t>
      </w:r>
      <w:r w:rsidR="00741621" w:rsidRPr="009460BB">
        <w:rPr>
          <w:sz w:val="24"/>
          <w:szCs w:val="24"/>
          <w:lang w:val="el-GR"/>
        </w:rPr>
        <w:t xml:space="preserve"> </w:t>
      </w:r>
      <w:r w:rsidR="00312884" w:rsidRPr="009460BB">
        <w:rPr>
          <w:sz w:val="24"/>
          <w:szCs w:val="24"/>
          <w:lang w:val="el-GR"/>
        </w:rPr>
        <w:t xml:space="preserve">Στη διημερίδα </w:t>
      </w:r>
      <w:r w:rsidRPr="009460BB">
        <w:rPr>
          <w:sz w:val="24"/>
          <w:szCs w:val="24"/>
          <w:lang w:val="el-GR"/>
        </w:rPr>
        <w:t>που απευθύνοντα</w:t>
      </w:r>
      <w:r w:rsidR="00F161E6">
        <w:rPr>
          <w:sz w:val="24"/>
          <w:szCs w:val="24"/>
          <w:lang w:val="el-GR"/>
        </w:rPr>
        <w:t>ν στους λειτουργούς υγείας του Ν</w:t>
      </w:r>
      <w:r w:rsidRPr="009460BB">
        <w:rPr>
          <w:sz w:val="24"/>
          <w:szCs w:val="24"/>
          <w:lang w:val="el-GR"/>
        </w:rPr>
        <w:t xml:space="preserve">οσοκομείου και της κοινότητας </w:t>
      </w:r>
      <w:r w:rsidR="00312884" w:rsidRPr="009460BB">
        <w:rPr>
          <w:sz w:val="24"/>
          <w:szCs w:val="24"/>
          <w:lang w:val="el-GR"/>
        </w:rPr>
        <w:t>παρουσιάστηκαν</w:t>
      </w:r>
      <w:r w:rsidR="001424A6" w:rsidRPr="009460BB">
        <w:rPr>
          <w:sz w:val="24"/>
          <w:szCs w:val="24"/>
          <w:lang w:val="el-GR"/>
        </w:rPr>
        <w:t xml:space="preserve"> από ιατρούς και νοσηλευτές τα </w:t>
      </w:r>
      <w:r w:rsidR="00F161E6">
        <w:rPr>
          <w:sz w:val="24"/>
          <w:szCs w:val="24"/>
          <w:lang w:val="el-GR"/>
        </w:rPr>
        <w:t xml:space="preserve">παρακάτω </w:t>
      </w:r>
      <w:r w:rsidR="001424A6" w:rsidRPr="009460BB">
        <w:rPr>
          <w:sz w:val="24"/>
          <w:szCs w:val="24"/>
          <w:lang w:val="el-GR"/>
        </w:rPr>
        <w:t>θέματα</w:t>
      </w:r>
      <w:r w:rsidR="00974E46" w:rsidRPr="009460BB">
        <w:rPr>
          <w:sz w:val="24"/>
          <w:szCs w:val="24"/>
          <w:lang w:val="el-GR"/>
        </w:rPr>
        <w:t>:</w:t>
      </w:r>
    </w:p>
    <w:p w:rsidR="001424A6" w:rsidRPr="00F161E6" w:rsidRDefault="001424A6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F161E6">
        <w:rPr>
          <w:rFonts w:asciiTheme="minorHAnsi" w:hAnsiTheme="minorHAnsi"/>
          <w:b/>
          <w:bCs/>
        </w:rPr>
        <w:t>Μικροβιακή αντοχή και κατάχρηση αντιβιοτικών</w:t>
      </w:r>
      <w:r w:rsidR="00374F17" w:rsidRPr="00F161E6">
        <w:rPr>
          <w:rFonts w:asciiTheme="minorHAnsi" w:hAnsiTheme="minorHAnsi"/>
          <w:b/>
          <w:bCs/>
        </w:rPr>
        <w:t>.</w:t>
      </w:r>
      <w:r w:rsidRPr="00F161E6">
        <w:rPr>
          <w:rFonts w:asciiTheme="minorHAnsi" w:hAnsiTheme="minorHAnsi"/>
          <w:b/>
          <w:bCs/>
        </w:rPr>
        <w:t xml:space="preserve"> </w:t>
      </w:r>
      <w:r w:rsidRPr="00F161E6">
        <w:rPr>
          <w:rFonts w:asciiTheme="minorHAnsi" w:hAnsiTheme="minorHAnsi"/>
        </w:rPr>
        <w:t xml:space="preserve"> </w:t>
      </w:r>
    </w:p>
    <w:p w:rsidR="00974E46" w:rsidRPr="00F161E6" w:rsidRDefault="001424A6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</w:rPr>
        <w:t>Ορθολογική εμπειρική αντιμετώπιση λοιμώξεων</w:t>
      </w:r>
      <w:r w:rsidR="00374F17" w:rsidRPr="00F161E6">
        <w:rPr>
          <w:rFonts w:asciiTheme="minorHAnsi" w:hAnsiTheme="minorHAnsi"/>
          <w:b/>
          <w:bCs/>
        </w:rPr>
        <w:t>.</w:t>
      </w:r>
      <w:r w:rsidRPr="00F161E6">
        <w:rPr>
          <w:rFonts w:asciiTheme="minorHAnsi" w:hAnsiTheme="minorHAnsi"/>
          <w:b/>
          <w:bCs/>
        </w:rPr>
        <w:t xml:space="preserve">    </w:t>
      </w:r>
    </w:p>
    <w:p w:rsidR="00974E46" w:rsidRPr="00F161E6" w:rsidRDefault="00974E46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</w:rPr>
        <w:t>Τι νεότερο από το βήμα του  17ου Πανελληνίου Συνεδρίου Λοιμώξεων</w:t>
      </w:r>
      <w:r w:rsidR="00374F17" w:rsidRPr="00F161E6">
        <w:rPr>
          <w:rFonts w:asciiTheme="minorHAnsi" w:hAnsiTheme="minorHAnsi"/>
          <w:b/>
          <w:bCs/>
        </w:rPr>
        <w:t>.</w:t>
      </w:r>
      <w:r w:rsidRPr="00F161E6">
        <w:rPr>
          <w:rFonts w:asciiTheme="minorHAnsi" w:hAnsiTheme="minorHAnsi"/>
          <w:b/>
          <w:bCs/>
        </w:rPr>
        <w:t xml:space="preserve">  </w:t>
      </w:r>
    </w:p>
    <w:p w:rsidR="00974E46" w:rsidRPr="00F161E6" w:rsidRDefault="00DC2CC3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</w:rPr>
        <w:t>Ειδικές μορφές λοιμώξεων</w:t>
      </w:r>
      <w:r w:rsidR="00374F17" w:rsidRPr="00F161E6">
        <w:rPr>
          <w:rFonts w:asciiTheme="minorHAnsi" w:hAnsiTheme="minorHAnsi"/>
          <w:b/>
          <w:bCs/>
        </w:rPr>
        <w:t>.</w:t>
      </w:r>
    </w:p>
    <w:p w:rsidR="00E35340" w:rsidRPr="00F161E6" w:rsidRDefault="00DC2CC3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</w:rPr>
        <w:t xml:space="preserve">Πρόληψη </w:t>
      </w:r>
      <w:proofErr w:type="spellStart"/>
      <w:r w:rsidRPr="00F161E6">
        <w:rPr>
          <w:rFonts w:asciiTheme="minorHAnsi" w:hAnsiTheme="minorHAnsi"/>
          <w:b/>
          <w:bCs/>
        </w:rPr>
        <w:t>ενδονοσοκομειακών</w:t>
      </w:r>
      <w:proofErr w:type="spellEnd"/>
      <w:r w:rsidRPr="00F161E6">
        <w:rPr>
          <w:rFonts w:asciiTheme="minorHAnsi" w:hAnsiTheme="minorHAnsi"/>
          <w:b/>
          <w:bCs/>
        </w:rPr>
        <w:t xml:space="preserve"> λοιμώξεων</w:t>
      </w:r>
      <w:r w:rsidR="00374F17" w:rsidRPr="00F161E6">
        <w:rPr>
          <w:rFonts w:asciiTheme="minorHAnsi" w:hAnsiTheme="minorHAnsi"/>
          <w:b/>
          <w:bCs/>
        </w:rPr>
        <w:t>.</w:t>
      </w:r>
      <w:r w:rsidRPr="00F161E6">
        <w:rPr>
          <w:rFonts w:asciiTheme="minorHAnsi" w:hAnsiTheme="minorHAnsi"/>
          <w:b/>
          <w:bCs/>
        </w:rPr>
        <w:t xml:space="preserve">   </w:t>
      </w:r>
    </w:p>
    <w:p w:rsidR="00974E46" w:rsidRPr="00F161E6" w:rsidRDefault="00974E46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</w:rPr>
        <w:t>Προφυλακτική χορήγηση αντιβιοτικών στη Χειρουργική</w:t>
      </w:r>
      <w:r w:rsidR="00374F17" w:rsidRPr="00F161E6">
        <w:rPr>
          <w:rFonts w:asciiTheme="minorHAnsi" w:hAnsiTheme="minorHAnsi"/>
          <w:b/>
          <w:bCs/>
        </w:rPr>
        <w:t>.</w:t>
      </w:r>
      <w:r w:rsidRPr="00F161E6">
        <w:rPr>
          <w:rFonts w:asciiTheme="minorHAnsi" w:hAnsiTheme="minorHAnsi"/>
          <w:b/>
          <w:bCs/>
        </w:rPr>
        <w:t xml:space="preserve"> </w:t>
      </w:r>
    </w:p>
    <w:p w:rsidR="0081591C" w:rsidRPr="00F161E6" w:rsidRDefault="00974E46" w:rsidP="00F161E6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F161E6">
        <w:rPr>
          <w:rFonts w:asciiTheme="minorHAnsi" w:hAnsiTheme="minorHAnsi"/>
          <w:b/>
          <w:bCs/>
          <w:lang w:val="en-US"/>
        </w:rPr>
        <w:t>Antibiotic</w:t>
      </w:r>
      <w:r w:rsidRPr="00F161E6">
        <w:rPr>
          <w:rFonts w:asciiTheme="minorHAnsi" w:hAnsiTheme="minorHAnsi"/>
          <w:b/>
          <w:bCs/>
        </w:rPr>
        <w:t xml:space="preserve"> </w:t>
      </w:r>
      <w:r w:rsidRPr="00F161E6">
        <w:rPr>
          <w:rFonts w:asciiTheme="minorHAnsi" w:hAnsiTheme="minorHAnsi"/>
          <w:b/>
          <w:bCs/>
          <w:lang w:val="en-US"/>
        </w:rPr>
        <w:t>Stewardship</w:t>
      </w:r>
      <w:r w:rsidRPr="00F161E6">
        <w:rPr>
          <w:rFonts w:asciiTheme="minorHAnsi" w:hAnsiTheme="minorHAnsi"/>
          <w:b/>
          <w:bCs/>
        </w:rPr>
        <w:t xml:space="preserve"> </w:t>
      </w:r>
    </w:p>
    <w:p w:rsidR="00E90215" w:rsidRPr="009460BB" w:rsidRDefault="00825AB0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Η</w:t>
      </w:r>
      <w:r w:rsidR="00BE08D6" w:rsidRPr="009460BB">
        <w:rPr>
          <w:bCs/>
          <w:sz w:val="24"/>
          <w:szCs w:val="24"/>
          <w:lang w:val="el-GR"/>
        </w:rPr>
        <w:t xml:space="preserve"> χώρα μας αντιμετωπίζει μεγάλο πρόβλημα αντοχής μικροβίων ιδιαίτερα </w:t>
      </w:r>
      <w:r w:rsidR="00BE08D6" w:rsidRPr="009460BB">
        <w:rPr>
          <w:bCs/>
          <w:sz w:val="24"/>
          <w:szCs w:val="24"/>
          <w:lang w:val="en-US"/>
        </w:rPr>
        <w:t>gram</w:t>
      </w:r>
      <w:r w:rsidR="00BE08D6" w:rsidRPr="009460BB">
        <w:rPr>
          <w:bCs/>
          <w:sz w:val="24"/>
          <w:szCs w:val="24"/>
          <w:lang w:val="el-GR"/>
        </w:rPr>
        <w:t xml:space="preserve"> αρνητικών</w:t>
      </w:r>
      <w:r w:rsidR="00DA3406" w:rsidRPr="009460BB">
        <w:rPr>
          <w:bCs/>
          <w:sz w:val="24"/>
          <w:szCs w:val="24"/>
          <w:lang w:val="el-GR"/>
        </w:rPr>
        <w:t xml:space="preserve">. Η καταπολέμηση της αντοχής είναι </w:t>
      </w:r>
      <w:r w:rsidR="00DC2CC3" w:rsidRPr="009460BB">
        <w:rPr>
          <w:bCs/>
          <w:sz w:val="24"/>
          <w:szCs w:val="24"/>
          <w:lang w:val="el-GR"/>
        </w:rPr>
        <w:t>«</w:t>
      </w:r>
      <w:r w:rsidR="00DA3406" w:rsidRPr="009460BB">
        <w:rPr>
          <w:bCs/>
          <w:sz w:val="24"/>
          <w:szCs w:val="24"/>
          <w:lang w:val="el-GR"/>
        </w:rPr>
        <w:t>ανθρωπιστικό έργο</w:t>
      </w:r>
      <w:r w:rsidR="00DC2CC3" w:rsidRPr="009460BB">
        <w:rPr>
          <w:bCs/>
          <w:sz w:val="24"/>
          <w:szCs w:val="24"/>
          <w:lang w:val="el-GR"/>
        </w:rPr>
        <w:t>»</w:t>
      </w:r>
      <w:r w:rsidR="00DA3406" w:rsidRPr="009460BB">
        <w:rPr>
          <w:bCs/>
          <w:sz w:val="24"/>
          <w:szCs w:val="24"/>
          <w:lang w:val="el-GR"/>
        </w:rPr>
        <w:t xml:space="preserve"> γιατί η διάσωση των δραστικών αντιβιοτικών αποτελε</w:t>
      </w:r>
      <w:r w:rsidR="006C084E">
        <w:rPr>
          <w:bCs/>
          <w:sz w:val="24"/>
          <w:szCs w:val="24"/>
          <w:lang w:val="el-GR"/>
        </w:rPr>
        <w:t>ί μονόδρομο με καθολική ευθύνη Ε</w:t>
      </w:r>
      <w:r w:rsidR="00DA3406" w:rsidRPr="009460BB">
        <w:rPr>
          <w:bCs/>
          <w:sz w:val="24"/>
          <w:szCs w:val="24"/>
          <w:lang w:val="el-GR"/>
        </w:rPr>
        <w:t>θνικών οργανισμών, παραγόντων υγείας, επιστημονικών εταιρειών και των ιδίων των πολιτών καταναλωτών.</w:t>
      </w:r>
    </w:p>
    <w:p w:rsidR="00E90215" w:rsidRPr="009460BB" w:rsidRDefault="003E6D9F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Για τον ιατρό η ορθολογική χρήση των αντιβιοτικών δεν θα πρέπει να είναι μετατόπιση ευθύνης σε άλλους φορείς αλλά έργο ιδίας προσωπικής ευθύνης.</w:t>
      </w:r>
      <w:r w:rsidR="00F161E6">
        <w:rPr>
          <w:bCs/>
          <w:sz w:val="24"/>
          <w:szCs w:val="24"/>
          <w:lang w:val="el-GR"/>
        </w:rPr>
        <w:t xml:space="preserve"> </w:t>
      </w:r>
      <w:r w:rsidRPr="009460BB">
        <w:rPr>
          <w:bCs/>
          <w:sz w:val="24"/>
          <w:szCs w:val="24"/>
          <w:lang w:val="el-GR"/>
        </w:rPr>
        <w:t xml:space="preserve">Τα αντιβιοτικά σώζουν ζωές αλλά δεν ισχύει «όσο περισσότερο τόσο καλύτερα» ή «ότι νεότερο είναι και το </w:t>
      </w:r>
      <w:r w:rsidRPr="009460BB">
        <w:rPr>
          <w:bCs/>
          <w:sz w:val="24"/>
          <w:szCs w:val="24"/>
          <w:lang w:val="el-GR"/>
        </w:rPr>
        <w:lastRenderedPageBreak/>
        <w:t xml:space="preserve">καλύτερο» και κάθε θεραπευτική απόφαση </w:t>
      </w:r>
      <w:r w:rsidR="00570C38" w:rsidRPr="009460BB">
        <w:rPr>
          <w:bCs/>
          <w:sz w:val="24"/>
          <w:szCs w:val="24"/>
          <w:lang w:val="el-GR"/>
        </w:rPr>
        <w:t xml:space="preserve">πρέπει να </w:t>
      </w:r>
      <w:r w:rsidRPr="009460BB">
        <w:rPr>
          <w:bCs/>
          <w:sz w:val="24"/>
          <w:szCs w:val="24"/>
          <w:lang w:val="el-GR"/>
        </w:rPr>
        <w:t>συνδέεται άμεσα με την αντιμετώπιση της λοίμωξης αλλά και με την «επιβίωση των αντιβιοτικών»</w:t>
      </w:r>
      <w:r w:rsidR="00DC2CC3" w:rsidRPr="009460BB">
        <w:rPr>
          <w:bCs/>
          <w:sz w:val="24"/>
          <w:szCs w:val="24"/>
          <w:lang w:val="el-GR"/>
        </w:rPr>
        <w:t xml:space="preserve">. </w:t>
      </w:r>
    </w:p>
    <w:p w:rsidR="00E90215" w:rsidRPr="009460BB" w:rsidRDefault="00DC2CC3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Τα αντιβιοτ</w:t>
      </w:r>
      <w:r w:rsidR="00E90215" w:rsidRPr="009460BB">
        <w:rPr>
          <w:bCs/>
          <w:sz w:val="24"/>
          <w:szCs w:val="24"/>
          <w:lang w:val="el-GR"/>
        </w:rPr>
        <w:t xml:space="preserve">ικά ως φάρμακα παρουσιάζουν </w:t>
      </w:r>
      <w:r w:rsidRPr="009460BB">
        <w:rPr>
          <w:bCs/>
          <w:sz w:val="24"/>
          <w:szCs w:val="24"/>
          <w:lang w:val="el-GR"/>
        </w:rPr>
        <w:t xml:space="preserve">πολλές παρενέργειες από απλές έως απειλητικές για τη ζωή όπως η εντεροκολίτιδα από </w:t>
      </w:r>
      <w:r w:rsidRPr="009460BB">
        <w:rPr>
          <w:bCs/>
          <w:sz w:val="24"/>
          <w:szCs w:val="24"/>
          <w:lang w:val="en-US"/>
        </w:rPr>
        <w:t>Clostridium</w:t>
      </w:r>
      <w:r w:rsidRPr="009460BB">
        <w:rPr>
          <w:bCs/>
          <w:sz w:val="24"/>
          <w:szCs w:val="24"/>
          <w:lang w:val="el-GR"/>
        </w:rPr>
        <w:t xml:space="preserve"> </w:t>
      </w:r>
      <w:r w:rsidRPr="009460BB">
        <w:rPr>
          <w:bCs/>
          <w:sz w:val="24"/>
          <w:szCs w:val="24"/>
          <w:lang w:val="en-US"/>
        </w:rPr>
        <w:t>difficile</w:t>
      </w:r>
      <w:r w:rsidRPr="009460BB">
        <w:rPr>
          <w:bCs/>
          <w:sz w:val="24"/>
          <w:szCs w:val="24"/>
          <w:lang w:val="el-GR"/>
        </w:rPr>
        <w:t xml:space="preserve"> </w:t>
      </w:r>
      <w:r w:rsidR="00C3691E" w:rsidRPr="009460BB">
        <w:rPr>
          <w:bCs/>
          <w:sz w:val="24"/>
          <w:szCs w:val="24"/>
          <w:lang w:val="el-GR"/>
        </w:rPr>
        <w:t>στην</w:t>
      </w:r>
      <w:r w:rsidRPr="009460BB">
        <w:rPr>
          <w:bCs/>
          <w:sz w:val="24"/>
          <w:szCs w:val="24"/>
          <w:lang w:val="el-GR"/>
        </w:rPr>
        <w:t xml:space="preserve"> ο</w:t>
      </w:r>
      <w:r w:rsidR="00C3691E" w:rsidRPr="009460BB">
        <w:rPr>
          <w:bCs/>
          <w:sz w:val="24"/>
          <w:szCs w:val="24"/>
          <w:lang w:val="el-GR"/>
        </w:rPr>
        <w:t xml:space="preserve">ποία αναλυτικά παρουσίασε </w:t>
      </w:r>
      <w:r w:rsidRPr="009460BB">
        <w:rPr>
          <w:bCs/>
          <w:sz w:val="24"/>
          <w:szCs w:val="24"/>
          <w:lang w:val="el-GR"/>
        </w:rPr>
        <w:t>σχετική εισήγηση</w:t>
      </w:r>
      <w:r w:rsidR="00C3691E" w:rsidRPr="009460BB">
        <w:rPr>
          <w:bCs/>
          <w:sz w:val="24"/>
          <w:szCs w:val="24"/>
          <w:lang w:val="el-GR"/>
        </w:rPr>
        <w:t>.</w:t>
      </w:r>
      <w:r w:rsidR="00DA3406" w:rsidRPr="009460BB">
        <w:rPr>
          <w:bCs/>
          <w:sz w:val="24"/>
          <w:szCs w:val="24"/>
          <w:lang w:val="el-GR"/>
        </w:rPr>
        <w:t xml:space="preserve"> </w:t>
      </w:r>
    </w:p>
    <w:p w:rsidR="00E90215" w:rsidRPr="009460BB" w:rsidRDefault="00F161E6" w:rsidP="009460BB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Στην διημερίδα α</w:t>
      </w:r>
      <w:r w:rsidR="008F478B" w:rsidRPr="009460BB">
        <w:rPr>
          <w:bCs/>
          <w:sz w:val="24"/>
          <w:szCs w:val="24"/>
          <w:lang w:val="el-GR"/>
        </w:rPr>
        <w:t>ναπτύχθηκαν οι σύγχρονες κατευθυντήριες οδηγίες για την αντιμετώπιση των λοιμώξεων στη κοινότητα π.χ</w:t>
      </w:r>
      <w:r w:rsidR="006C084E">
        <w:rPr>
          <w:bCs/>
          <w:sz w:val="24"/>
          <w:szCs w:val="24"/>
          <w:lang w:val="el-GR"/>
        </w:rPr>
        <w:t>.</w:t>
      </w:r>
      <w:r w:rsidR="008F478B" w:rsidRPr="009460BB">
        <w:rPr>
          <w:bCs/>
          <w:sz w:val="24"/>
          <w:szCs w:val="24"/>
          <w:lang w:val="el-GR"/>
        </w:rPr>
        <w:t xml:space="preserve"> ουρολοιμώξεις αλλά κατά κύριο λόγο</w:t>
      </w:r>
      <w:r w:rsidR="00E90215" w:rsidRPr="009460BB">
        <w:rPr>
          <w:bCs/>
          <w:sz w:val="24"/>
          <w:szCs w:val="24"/>
          <w:lang w:val="el-GR"/>
        </w:rPr>
        <w:t>,</w:t>
      </w:r>
      <w:r w:rsidR="0047718E" w:rsidRPr="009460BB">
        <w:rPr>
          <w:bCs/>
          <w:sz w:val="24"/>
          <w:szCs w:val="24"/>
          <w:lang w:val="el-GR"/>
        </w:rPr>
        <w:t xml:space="preserve"> </w:t>
      </w:r>
      <w:r w:rsidR="00C82C0C" w:rsidRPr="009460BB">
        <w:rPr>
          <w:bCs/>
          <w:sz w:val="24"/>
          <w:szCs w:val="24"/>
          <w:lang w:val="el-GR"/>
        </w:rPr>
        <w:t xml:space="preserve">οι </w:t>
      </w:r>
      <w:r w:rsidR="0047718E" w:rsidRPr="009460BB">
        <w:rPr>
          <w:bCs/>
          <w:sz w:val="24"/>
          <w:szCs w:val="24"/>
          <w:lang w:val="el-GR"/>
        </w:rPr>
        <w:t xml:space="preserve">θεραπευτικές λύσεις </w:t>
      </w:r>
      <w:r w:rsidR="008F478B" w:rsidRPr="009460BB">
        <w:rPr>
          <w:bCs/>
          <w:sz w:val="24"/>
          <w:szCs w:val="24"/>
          <w:lang w:val="el-GR"/>
        </w:rPr>
        <w:t xml:space="preserve"> </w:t>
      </w:r>
      <w:r w:rsidR="0047718E" w:rsidRPr="009460BB">
        <w:rPr>
          <w:bCs/>
          <w:sz w:val="24"/>
          <w:szCs w:val="24"/>
          <w:lang w:val="el-GR"/>
        </w:rPr>
        <w:t>για τις νοσοκομειακές λοιμώξεις.</w:t>
      </w:r>
    </w:p>
    <w:p w:rsidR="00E90215" w:rsidRPr="009460BB" w:rsidRDefault="00C90E78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 xml:space="preserve">Καθοριστικό έργο για την αντιμετώπιση των </w:t>
      </w:r>
      <w:proofErr w:type="spellStart"/>
      <w:r w:rsidRPr="009460BB">
        <w:rPr>
          <w:bCs/>
          <w:sz w:val="24"/>
          <w:szCs w:val="24"/>
          <w:lang w:val="el-GR"/>
        </w:rPr>
        <w:t>πολυανθεκτικών</w:t>
      </w:r>
      <w:proofErr w:type="spellEnd"/>
      <w:r w:rsidRPr="009460BB">
        <w:rPr>
          <w:bCs/>
          <w:sz w:val="24"/>
          <w:szCs w:val="24"/>
          <w:lang w:val="el-GR"/>
        </w:rPr>
        <w:t xml:space="preserve"> μικροβίων είναι η μέριμνα για την λήψη μέτρων πρόληψης</w:t>
      </w:r>
      <w:r w:rsidR="00920C24">
        <w:rPr>
          <w:bCs/>
          <w:sz w:val="24"/>
          <w:szCs w:val="24"/>
          <w:lang w:val="el-GR"/>
        </w:rPr>
        <w:t xml:space="preserve"> της διασποράς αυτών εντός των Νοσοκομείων. Στο Ν</w:t>
      </w:r>
      <w:r w:rsidRPr="009460BB">
        <w:rPr>
          <w:bCs/>
          <w:sz w:val="24"/>
          <w:szCs w:val="24"/>
          <w:lang w:val="el-GR"/>
        </w:rPr>
        <w:t xml:space="preserve">οσοκομείο μας εφαρμόζονται ειδικά πρωτόκολλα κατά της διασποράς με την υγιεινή των χεριών ως το αποτελεσματικότερο και απλούστερο μέτρο. Αναδείχτηκε στην διημερίδα η σημασία αυτών </w:t>
      </w:r>
      <w:r w:rsidR="00A35051" w:rsidRPr="009460BB">
        <w:rPr>
          <w:bCs/>
          <w:sz w:val="24"/>
          <w:szCs w:val="24"/>
          <w:lang w:val="el-GR"/>
        </w:rPr>
        <w:t xml:space="preserve">των μέτρων </w:t>
      </w:r>
      <w:r w:rsidRPr="009460BB">
        <w:rPr>
          <w:bCs/>
          <w:sz w:val="24"/>
          <w:szCs w:val="24"/>
          <w:lang w:val="el-GR"/>
        </w:rPr>
        <w:t xml:space="preserve">και η αναγκαιότητα </w:t>
      </w:r>
      <w:r w:rsidR="0038366F">
        <w:rPr>
          <w:bCs/>
          <w:sz w:val="24"/>
          <w:szCs w:val="24"/>
          <w:lang w:val="el-GR"/>
        </w:rPr>
        <w:t xml:space="preserve">της </w:t>
      </w:r>
      <w:r w:rsidRPr="009460BB">
        <w:rPr>
          <w:bCs/>
          <w:sz w:val="24"/>
          <w:szCs w:val="24"/>
          <w:lang w:val="el-GR"/>
        </w:rPr>
        <w:t xml:space="preserve">εφαρμογής </w:t>
      </w:r>
      <w:r w:rsidR="0038366F">
        <w:rPr>
          <w:bCs/>
          <w:sz w:val="24"/>
          <w:szCs w:val="24"/>
          <w:lang w:val="el-GR"/>
        </w:rPr>
        <w:t>τους</w:t>
      </w:r>
      <w:r w:rsidRPr="009460BB">
        <w:rPr>
          <w:bCs/>
          <w:sz w:val="24"/>
          <w:szCs w:val="24"/>
          <w:lang w:val="el-GR"/>
        </w:rPr>
        <w:t xml:space="preserve"> από όλους.</w:t>
      </w:r>
    </w:p>
    <w:p w:rsidR="00E90215" w:rsidRPr="009460BB" w:rsidRDefault="00A35051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Για τις ειδικές λοιμώξεις</w:t>
      </w:r>
      <w:r w:rsidR="006C084E">
        <w:rPr>
          <w:bCs/>
          <w:sz w:val="24"/>
          <w:szCs w:val="24"/>
          <w:lang w:val="el-GR"/>
        </w:rPr>
        <w:t>,</w:t>
      </w:r>
      <w:r w:rsidRPr="009460BB">
        <w:rPr>
          <w:bCs/>
          <w:sz w:val="24"/>
          <w:szCs w:val="24"/>
          <w:lang w:val="el-GR"/>
        </w:rPr>
        <w:t xml:space="preserve"> ειδική μνεία έγινε στις προγεννητικές για τις οποίες η έρευνα σήμερα διευρύνει το φάσμα των</w:t>
      </w:r>
      <w:r w:rsidR="00C82C0C" w:rsidRPr="009460BB">
        <w:rPr>
          <w:bCs/>
          <w:sz w:val="24"/>
          <w:szCs w:val="24"/>
          <w:lang w:val="el-GR"/>
        </w:rPr>
        <w:t xml:space="preserve"> υπεύθυνων</w:t>
      </w:r>
      <w:r w:rsidRPr="009460BB">
        <w:rPr>
          <w:bCs/>
          <w:sz w:val="24"/>
          <w:szCs w:val="24"/>
          <w:lang w:val="el-GR"/>
        </w:rPr>
        <w:t xml:space="preserve"> αιτιολογικών παραγό</w:t>
      </w:r>
      <w:r w:rsidR="00C82C0C" w:rsidRPr="009460BB">
        <w:rPr>
          <w:bCs/>
          <w:sz w:val="24"/>
          <w:szCs w:val="24"/>
          <w:lang w:val="el-GR"/>
        </w:rPr>
        <w:t xml:space="preserve">ντων, και  γνωστοποιήθηκε ο νέος ορισμός της σήψης. </w:t>
      </w:r>
    </w:p>
    <w:p w:rsidR="00E90215" w:rsidRDefault="00C82C0C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Αναλύθηκε ο σημαντικός ρόλος της ειδικής ομάδας επιτήρησης της κατανάλωσης και της ορθής χρήσης των</w:t>
      </w:r>
      <w:r w:rsidR="006C084E">
        <w:rPr>
          <w:bCs/>
          <w:sz w:val="24"/>
          <w:szCs w:val="24"/>
          <w:lang w:val="el-GR"/>
        </w:rPr>
        <w:t xml:space="preserve"> αντιβιοτικών (ΟΕΚΟΧΑ) σε κάθε Ν</w:t>
      </w:r>
      <w:r w:rsidRPr="009460BB">
        <w:rPr>
          <w:bCs/>
          <w:sz w:val="24"/>
          <w:szCs w:val="24"/>
          <w:lang w:val="el-GR"/>
        </w:rPr>
        <w:t xml:space="preserve">οσοκομείο. </w:t>
      </w:r>
    </w:p>
    <w:p w:rsidR="008F478B" w:rsidRPr="009460BB" w:rsidRDefault="00C82C0C" w:rsidP="009460BB">
      <w:pPr>
        <w:jc w:val="both"/>
        <w:rPr>
          <w:bCs/>
          <w:sz w:val="24"/>
          <w:szCs w:val="24"/>
          <w:lang w:val="el-GR"/>
        </w:rPr>
      </w:pPr>
      <w:r w:rsidRPr="009460BB">
        <w:rPr>
          <w:bCs/>
          <w:sz w:val="24"/>
          <w:szCs w:val="24"/>
          <w:lang w:val="el-GR"/>
        </w:rPr>
        <w:t>Για να μην επαληθευ</w:t>
      </w:r>
      <w:r w:rsidR="00825AB0" w:rsidRPr="009460BB">
        <w:rPr>
          <w:bCs/>
          <w:sz w:val="24"/>
          <w:szCs w:val="24"/>
          <w:lang w:val="el-GR"/>
        </w:rPr>
        <w:t>τεί η πρόβλεψη Άγγλων ειδικών ότι έως το 2050 θα πεθαίνουν 10 εκ</w:t>
      </w:r>
      <w:r w:rsidR="006C084E">
        <w:rPr>
          <w:bCs/>
          <w:sz w:val="24"/>
          <w:szCs w:val="24"/>
          <w:lang w:val="el-GR"/>
        </w:rPr>
        <w:t>.</w:t>
      </w:r>
      <w:r w:rsidR="00825AB0" w:rsidRPr="009460BB">
        <w:rPr>
          <w:bCs/>
          <w:sz w:val="24"/>
          <w:szCs w:val="24"/>
          <w:lang w:val="el-GR"/>
        </w:rPr>
        <w:t xml:space="preserve"> άνθρωποι από λοιμώξεις</w:t>
      </w:r>
      <w:r w:rsidR="00E90215" w:rsidRPr="009460BB">
        <w:rPr>
          <w:bCs/>
          <w:sz w:val="24"/>
          <w:szCs w:val="24"/>
          <w:lang w:val="el-GR"/>
        </w:rPr>
        <w:t xml:space="preserve"> κάθε χρόνο </w:t>
      </w:r>
      <w:r w:rsidR="00825AB0" w:rsidRPr="009460BB">
        <w:rPr>
          <w:bCs/>
          <w:sz w:val="24"/>
          <w:szCs w:val="24"/>
          <w:lang w:val="el-GR"/>
        </w:rPr>
        <w:t>για τις οποίες δεν θα υπάρχει δραστικό αντιβιοτικό</w:t>
      </w:r>
      <w:r w:rsidR="00E90215" w:rsidRPr="009460BB">
        <w:rPr>
          <w:bCs/>
          <w:sz w:val="24"/>
          <w:szCs w:val="24"/>
          <w:lang w:val="el-GR"/>
        </w:rPr>
        <w:t>, καταναλωτές,</w:t>
      </w:r>
      <w:r w:rsidR="00920C24">
        <w:rPr>
          <w:bCs/>
          <w:sz w:val="24"/>
          <w:szCs w:val="24"/>
          <w:lang w:val="el-GR"/>
        </w:rPr>
        <w:t xml:space="preserve"> επαγγελματίες υγείας</w:t>
      </w:r>
      <w:r w:rsidR="00825AB0" w:rsidRPr="009460BB">
        <w:rPr>
          <w:bCs/>
          <w:sz w:val="24"/>
          <w:szCs w:val="24"/>
          <w:lang w:val="el-GR"/>
        </w:rPr>
        <w:t>,</w:t>
      </w:r>
      <w:r w:rsidR="00920C24">
        <w:rPr>
          <w:bCs/>
          <w:sz w:val="24"/>
          <w:szCs w:val="24"/>
          <w:lang w:val="el-GR"/>
        </w:rPr>
        <w:t xml:space="preserve"> κοινότητα</w:t>
      </w:r>
      <w:r w:rsidR="00825AB0" w:rsidRPr="009460BB">
        <w:rPr>
          <w:bCs/>
          <w:sz w:val="24"/>
          <w:szCs w:val="24"/>
          <w:lang w:val="el-GR"/>
        </w:rPr>
        <w:t>,</w:t>
      </w:r>
      <w:r w:rsidR="00920C24">
        <w:rPr>
          <w:bCs/>
          <w:sz w:val="24"/>
          <w:szCs w:val="24"/>
          <w:lang w:val="el-GR"/>
        </w:rPr>
        <w:t xml:space="preserve"> </w:t>
      </w:r>
      <w:r w:rsidR="00825AB0" w:rsidRPr="009460BB">
        <w:rPr>
          <w:bCs/>
          <w:sz w:val="24"/>
          <w:szCs w:val="24"/>
          <w:lang w:val="el-GR"/>
        </w:rPr>
        <w:t>κυβερνήσεις, θα πρέπει να εργαστούμε για τον περιορισμό της πολυαντοχής περιορίζοντας τα αντιβιοτικά στην κτηνοτροφία και επιτηρώντας  την ορθή επιλογή αντιβιοτικών στους ανθρώπους.</w:t>
      </w:r>
    </w:p>
    <w:p w:rsidR="0038404A" w:rsidRPr="00AC27DE" w:rsidRDefault="00E90215" w:rsidP="009460BB">
      <w:pPr>
        <w:jc w:val="both"/>
        <w:rPr>
          <w:bCs/>
          <w:i/>
          <w:sz w:val="24"/>
          <w:szCs w:val="24"/>
          <w:lang w:val="el-GR"/>
        </w:rPr>
      </w:pPr>
      <w:r w:rsidRPr="00AC27DE">
        <w:rPr>
          <w:bCs/>
          <w:i/>
          <w:sz w:val="24"/>
          <w:szCs w:val="24"/>
          <w:lang w:val="el-GR"/>
        </w:rPr>
        <w:t xml:space="preserve">Αναλυτικά οι εισηγήσεις θα αναρτηθούν στον </w:t>
      </w:r>
      <w:proofErr w:type="spellStart"/>
      <w:r w:rsidRPr="00AC27DE">
        <w:rPr>
          <w:bCs/>
          <w:i/>
          <w:sz w:val="24"/>
          <w:szCs w:val="24"/>
          <w:lang w:val="el-GR"/>
        </w:rPr>
        <w:t>ιστότοπο</w:t>
      </w:r>
      <w:proofErr w:type="spellEnd"/>
      <w:r w:rsidRPr="00AC27DE">
        <w:rPr>
          <w:bCs/>
          <w:i/>
          <w:sz w:val="24"/>
          <w:szCs w:val="24"/>
          <w:lang w:val="el-GR"/>
        </w:rPr>
        <w:t xml:space="preserve"> του </w:t>
      </w:r>
      <w:r w:rsidR="0038404A" w:rsidRPr="00AC27DE">
        <w:rPr>
          <w:bCs/>
          <w:i/>
          <w:sz w:val="24"/>
          <w:szCs w:val="24"/>
          <w:lang w:val="el-GR"/>
        </w:rPr>
        <w:t>Γ.</w:t>
      </w:r>
      <w:r w:rsidR="00920C24">
        <w:rPr>
          <w:bCs/>
          <w:i/>
          <w:sz w:val="24"/>
          <w:szCs w:val="24"/>
          <w:lang w:val="el-GR"/>
        </w:rPr>
        <w:t xml:space="preserve"> </w:t>
      </w:r>
      <w:r w:rsidR="0038404A" w:rsidRPr="00AC27DE">
        <w:rPr>
          <w:bCs/>
          <w:i/>
          <w:sz w:val="24"/>
          <w:szCs w:val="24"/>
          <w:lang w:val="el-GR"/>
        </w:rPr>
        <w:t>Ν.</w:t>
      </w:r>
      <w:r w:rsidR="00920C24">
        <w:rPr>
          <w:bCs/>
          <w:i/>
          <w:sz w:val="24"/>
          <w:szCs w:val="24"/>
          <w:lang w:val="el-GR"/>
        </w:rPr>
        <w:t xml:space="preserve"> </w:t>
      </w:r>
      <w:r w:rsidR="0038404A" w:rsidRPr="00AC27DE">
        <w:rPr>
          <w:bCs/>
          <w:i/>
          <w:sz w:val="24"/>
          <w:szCs w:val="24"/>
          <w:lang w:val="el-GR"/>
        </w:rPr>
        <w:t xml:space="preserve">Άμφισσας </w:t>
      </w:r>
      <w:hyperlink r:id="rId7" w:history="1">
        <w:r w:rsidR="0038404A" w:rsidRPr="00AC27DE">
          <w:rPr>
            <w:rStyle w:val="-"/>
            <w:bCs/>
            <w:i/>
            <w:sz w:val="24"/>
            <w:szCs w:val="24"/>
            <w:lang w:val="el-GR"/>
          </w:rPr>
          <w:t>http://www.gnamfissas.gr/</w:t>
        </w:r>
      </w:hyperlink>
    </w:p>
    <w:p w:rsidR="00654012" w:rsidRPr="00BE5EE5" w:rsidRDefault="00AC27DE" w:rsidP="0038366F">
      <w:pPr>
        <w:spacing w:after="120" w:line="240" w:lineRule="auto"/>
        <w:jc w:val="both"/>
        <w:rPr>
          <w:bCs/>
          <w:sz w:val="24"/>
          <w:szCs w:val="24"/>
          <w:lang w:val="el-GR"/>
        </w:rPr>
      </w:pPr>
      <w:r w:rsidRPr="00BE5EE5">
        <w:rPr>
          <w:sz w:val="24"/>
          <w:szCs w:val="24"/>
          <w:lang w:val="el-GR"/>
        </w:rPr>
        <w:t>Η Οργανωτική Ε</w:t>
      </w:r>
      <w:r w:rsidR="00654012" w:rsidRPr="00BE5EE5">
        <w:rPr>
          <w:sz w:val="24"/>
          <w:szCs w:val="24"/>
          <w:lang w:val="el-GR"/>
        </w:rPr>
        <w:t xml:space="preserve">πιτροπή </w:t>
      </w:r>
    </w:p>
    <w:p w:rsidR="00654012" w:rsidRPr="009460BB" w:rsidRDefault="00654012" w:rsidP="0038366F">
      <w:pPr>
        <w:spacing w:after="120" w:line="240" w:lineRule="auto"/>
        <w:jc w:val="both"/>
        <w:rPr>
          <w:sz w:val="24"/>
          <w:szCs w:val="24"/>
          <w:lang w:val="el-GR"/>
        </w:rPr>
      </w:pPr>
      <w:r w:rsidRPr="009460BB">
        <w:rPr>
          <w:sz w:val="24"/>
          <w:szCs w:val="24"/>
          <w:lang w:val="el-GR"/>
        </w:rPr>
        <w:t>Παπούλια-Σεργουνιώτη Ευθυμία</w:t>
      </w:r>
    </w:p>
    <w:p w:rsidR="00654012" w:rsidRPr="009460BB" w:rsidRDefault="00654012" w:rsidP="0038366F">
      <w:pPr>
        <w:spacing w:after="120" w:line="240" w:lineRule="auto"/>
        <w:jc w:val="both"/>
        <w:rPr>
          <w:sz w:val="24"/>
          <w:szCs w:val="24"/>
          <w:lang w:val="el-GR"/>
        </w:rPr>
      </w:pPr>
      <w:r w:rsidRPr="009460BB">
        <w:rPr>
          <w:sz w:val="24"/>
          <w:szCs w:val="24"/>
          <w:lang w:val="el-GR"/>
        </w:rPr>
        <w:t>Γαλάτου Νίκη</w:t>
      </w:r>
    </w:p>
    <w:p w:rsidR="00654012" w:rsidRPr="009460BB" w:rsidRDefault="00654012" w:rsidP="0038366F">
      <w:pPr>
        <w:spacing w:after="120" w:line="240" w:lineRule="auto"/>
        <w:jc w:val="both"/>
        <w:rPr>
          <w:sz w:val="24"/>
          <w:szCs w:val="24"/>
          <w:lang w:val="el-GR"/>
        </w:rPr>
      </w:pPr>
      <w:r w:rsidRPr="009460BB">
        <w:rPr>
          <w:sz w:val="24"/>
          <w:szCs w:val="24"/>
          <w:lang w:val="el-GR"/>
        </w:rPr>
        <w:t>Νίχλος Χρήστος</w:t>
      </w:r>
    </w:p>
    <w:p w:rsidR="00654012" w:rsidRPr="00312884" w:rsidRDefault="00654012" w:rsidP="00654012">
      <w:pPr>
        <w:ind w:firstLine="708"/>
        <w:jc w:val="both"/>
        <w:rPr>
          <w:lang w:val="el-GR"/>
        </w:rPr>
      </w:pPr>
    </w:p>
    <w:sectPr w:rsidR="00654012" w:rsidRPr="00312884" w:rsidSect="00C63D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24" w:rsidRDefault="00920C24" w:rsidP="00920C24">
      <w:pPr>
        <w:spacing w:after="0" w:line="240" w:lineRule="auto"/>
      </w:pPr>
      <w:r>
        <w:separator/>
      </w:r>
    </w:p>
  </w:endnote>
  <w:endnote w:type="continuationSeparator" w:id="1">
    <w:p w:rsidR="00920C24" w:rsidRDefault="00920C24" w:rsidP="009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1333"/>
      <w:docPartObj>
        <w:docPartGallery w:val="Page Numbers (Bottom of Page)"/>
        <w:docPartUnique/>
      </w:docPartObj>
    </w:sdtPr>
    <w:sdtContent>
      <w:p w:rsidR="00920C24" w:rsidRDefault="00526986">
        <w:pPr>
          <w:pStyle w:val="a5"/>
          <w:jc w:val="right"/>
        </w:pPr>
        <w:fldSimple w:instr=" PAGE   \* MERGEFORMAT ">
          <w:r w:rsidR="00BE5EE5">
            <w:rPr>
              <w:noProof/>
            </w:rPr>
            <w:t>1</w:t>
          </w:r>
        </w:fldSimple>
      </w:p>
    </w:sdtContent>
  </w:sdt>
  <w:p w:rsidR="00920C24" w:rsidRDefault="00920C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24" w:rsidRDefault="00920C24" w:rsidP="00920C24">
      <w:pPr>
        <w:spacing w:after="0" w:line="240" w:lineRule="auto"/>
      </w:pPr>
      <w:r>
        <w:separator/>
      </w:r>
    </w:p>
  </w:footnote>
  <w:footnote w:type="continuationSeparator" w:id="1">
    <w:p w:rsidR="00920C24" w:rsidRDefault="00920C24" w:rsidP="0092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04"/>
    <w:multiLevelType w:val="hybridMultilevel"/>
    <w:tmpl w:val="E91C9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64A0"/>
    <w:multiLevelType w:val="hybridMultilevel"/>
    <w:tmpl w:val="474451A2"/>
    <w:lvl w:ilvl="0" w:tplc="1076C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B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86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C6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88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89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4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AE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C1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F65D08"/>
    <w:multiLevelType w:val="hybridMultilevel"/>
    <w:tmpl w:val="FFAC3212"/>
    <w:lvl w:ilvl="0" w:tplc="27E27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2FD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AD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A8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CF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81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D1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7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E8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E0E5B"/>
    <w:multiLevelType w:val="hybridMultilevel"/>
    <w:tmpl w:val="BA4EC24A"/>
    <w:lvl w:ilvl="0" w:tplc="023C1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C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82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3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6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C9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AB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24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C9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16"/>
    <w:rsid w:val="00057EEA"/>
    <w:rsid w:val="001424A6"/>
    <w:rsid w:val="00253933"/>
    <w:rsid w:val="002726A3"/>
    <w:rsid w:val="00283BAC"/>
    <w:rsid w:val="00312884"/>
    <w:rsid w:val="00365D44"/>
    <w:rsid w:val="00374F17"/>
    <w:rsid w:val="0038366F"/>
    <w:rsid w:val="0038404A"/>
    <w:rsid w:val="003853F1"/>
    <w:rsid w:val="003E19E5"/>
    <w:rsid w:val="003E6D9F"/>
    <w:rsid w:val="0047718E"/>
    <w:rsid w:val="00526986"/>
    <w:rsid w:val="00555003"/>
    <w:rsid w:val="00570C38"/>
    <w:rsid w:val="005711B6"/>
    <w:rsid w:val="005C66EE"/>
    <w:rsid w:val="00654012"/>
    <w:rsid w:val="006C084E"/>
    <w:rsid w:val="00741621"/>
    <w:rsid w:val="007A0506"/>
    <w:rsid w:val="0081591C"/>
    <w:rsid w:val="00825AB0"/>
    <w:rsid w:val="008F478B"/>
    <w:rsid w:val="00920C24"/>
    <w:rsid w:val="009460BB"/>
    <w:rsid w:val="00974E46"/>
    <w:rsid w:val="00A35051"/>
    <w:rsid w:val="00A63855"/>
    <w:rsid w:val="00AA0B1C"/>
    <w:rsid w:val="00AC27DE"/>
    <w:rsid w:val="00AC4CF1"/>
    <w:rsid w:val="00B33529"/>
    <w:rsid w:val="00B81516"/>
    <w:rsid w:val="00BE08D6"/>
    <w:rsid w:val="00BE5EE5"/>
    <w:rsid w:val="00C3691E"/>
    <w:rsid w:val="00C45E88"/>
    <w:rsid w:val="00C63D37"/>
    <w:rsid w:val="00C82C0C"/>
    <w:rsid w:val="00C90E78"/>
    <w:rsid w:val="00CA3BDD"/>
    <w:rsid w:val="00D5754E"/>
    <w:rsid w:val="00D6316A"/>
    <w:rsid w:val="00D7390F"/>
    <w:rsid w:val="00DA3406"/>
    <w:rsid w:val="00DC2CC3"/>
    <w:rsid w:val="00E35340"/>
    <w:rsid w:val="00E90215"/>
    <w:rsid w:val="00F161E6"/>
    <w:rsid w:val="00F44280"/>
    <w:rsid w:val="00F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840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20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20C24"/>
  </w:style>
  <w:style w:type="paragraph" w:styleId="a5">
    <w:name w:val="footer"/>
    <w:basedOn w:val="a"/>
    <w:link w:val="Char0"/>
    <w:uiPriority w:val="99"/>
    <w:unhideWhenUsed/>
    <w:rsid w:val="00920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command</cp:lastModifiedBy>
  <cp:revision>2</cp:revision>
  <cp:lastPrinted>2017-05-30T14:17:00Z</cp:lastPrinted>
  <dcterms:created xsi:type="dcterms:W3CDTF">2017-05-30T14:28:00Z</dcterms:created>
  <dcterms:modified xsi:type="dcterms:W3CDTF">2017-05-30T14:28:00Z</dcterms:modified>
</cp:coreProperties>
</file>